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40"/>
        </w:rPr>
      </w:pPr>
      <w:r>
        <w:rPr>
          <w:b/>
          <w:sz w:val="40"/>
        </w:rPr>
        <w:t>Trường Đại học Công nghiệp Thực phẩm TPHCM công bố điểm chuẩn trúng tuyển năm 2022</w:t>
      </w:r>
    </w:p>
    <w:p>
      <w:pPr>
        <w:jc w:val="both"/>
        <w:rPr>
          <w:b/>
        </w:rPr>
      </w:pPr>
      <w:r>
        <w:rPr>
          <w:b/>
        </w:rPr>
        <w:t>Chiều ngày 15</w:t>
      </w:r>
      <w:r>
        <w:rPr>
          <w:rFonts w:hint="default"/>
          <w:b/>
          <w:lang w:val="en-US"/>
        </w:rPr>
        <w:t>-</w:t>
      </w:r>
      <w:r>
        <w:rPr>
          <w:b/>
        </w:rPr>
        <w:t>9, Trường Đại học Công nghiệp Thực phẩm TPHCM (HUFI) công bố điểm chuẩn năm 2022 các phương thức cho 32 ngành đào tạo trình độ đại học chính quy. Thí sinh trúng tuyển sẽ làm thủ tục nhập học từ ngày 16</w:t>
      </w:r>
      <w:r>
        <w:rPr>
          <w:rFonts w:hint="default"/>
          <w:b/>
          <w:lang w:val="en-US"/>
        </w:rPr>
        <w:t>-</w:t>
      </w:r>
      <w:r>
        <w:rPr>
          <w:b/>
        </w:rPr>
        <w:t>9 đến 30</w:t>
      </w:r>
      <w:r>
        <w:rPr>
          <w:rFonts w:hint="default"/>
          <w:b/>
          <w:lang w:val="en-US"/>
        </w:rPr>
        <w:t>-</w:t>
      </w:r>
      <w:r>
        <w:rPr>
          <w:b/>
        </w:rPr>
        <w:t>9.</w:t>
      </w:r>
    </w:p>
    <w:tbl>
      <w:tblPr>
        <w:tblStyle w:val="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1140"/>
        <w:gridCol w:w="3356"/>
        <w:gridCol w:w="878"/>
        <w:gridCol w:w="879"/>
        <w:gridCol w:w="879"/>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2" w:hRule="atLeast"/>
        </w:trPr>
        <w:tc>
          <w:tcPr>
            <w:tcW w:w="461" w:type="dxa"/>
            <w:shd w:val="clear" w:color="000000" w:fill="FFFFFF"/>
            <w:noWrap/>
            <w:vAlign w:val="center"/>
          </w:tcPr>
          <w:p>
            <w:pPr>
              <w:spacing w:after="0" w:line="240" w:lineRule="auto"/>
              <w:jc w:val="center"/>
              <w:rPr>
                <w:rFonts w:ascii="Arial" w:hAnsi="Arial" w:eastAsia="Times New Roman" w:cs="Arial"/>
                <w:b/>
                <w:bCs/>
                <w:color w:val="BA372A"/>
                <w:sz w:val="20"/>
              </w:rPr>
            </w:pPr>
            <w:r>
              <w:rPr>
                <w:rFonts w:ascii="Arial" w:hAnsi="Arial" w:eastAsia="Times New Roman" w:cs="Arial"/>
                <w:b/>
                <w:bCs/>
                <w:color w:val="BA372A"/>
                <w:sz w:val="20"/>
              </w:rPr>
              <w:t>TT</w:t>
            </w:r>
          </w:p>
        </w:tc>
        <w:tc>
          <w:tcPr>
            <w:tcW w:w="1140" w:type="dxa"/>
            <w:shd w:val="clear" w:color="000000" w:fill="FFFFFF"/>
            <w:noWrap/>
            <w:vAlign w:val="center"/>
          </w:tcPr>
          <w:p>
            <w:pPr>
              <w:spacing w:after="0" w:line="240" w:lineRule="auto"/>
              <w:jc w:val="center"/>
              <w:rPr>
                <w:rFonts w:ascii="Arial" w:hAnsi="Arial" w:eastAsia="Times New Roman" w:cs="Arial"/>
                <w:b/>
                <w:bCs/>
                <w:color w:val="BA372A"/>
                <w:sz w:val="20"/>
              </w:rPr>
            </w:pPr>
            <w:r>
              <w:rPr>
                <w:rFonts w:ascii="Arial" w:hAnsi="Arial" w:eastAsia="Times New Roman" w:cs="Arial"/>
                <w:b/>
                <w:bCs/>
                <w:color w:val="BA372A"/>
                <w:sz w:val="20"/>
              </w:rPr>
              <w:t>Mã ngành</w:t>
            </w:r>
          </w:p>
        </w:tc>
        <w:tc>
          <w:tcPr>
            <w:tcW w:w="3356" w:type="dxa"/>
            <w:shd w:val="clear" w:color="000000" w:fill="FFFFFF"/>
            <w:noWrap/>
            <w:vAlign w:val="center"/>
          </w:tcPr>
          <w:p>
            <w:pPr>
              <w:spacing w:after="0" w:line="240" w:lineRule="auto"/>
              <w:jc w:val="center"/>
              <w:rPr>
                <w:rFonts w:ascii="Arial" w:hAnsi="Arial" w:eastAsia="Times New Roman" w:cs="Arial"/>
                <w:b/>
                <w:bCs/>
                <w:color w:val="BA372A"/>
                <w:sz w:val="20"/>
              </w:rPr>
            </w:pPr>
            <w:r>
              <w:rPr>
                <w:rFonts w:ascii="Arial" w:hAnsi="Arial" w:eastAsia="Times New Roman" w:cs="Arial"/>
                <w:b/>
                <w:bCs/>
                <w:color w:val="BA372A"/>
                <w:sz w:val="20"/>
              </w:rPr>
              <w:t>Tên Ngành</w:t>
            </w:r>
          </w:p>
        </w:tc>
        <w:tc>
          <w:tcPr>
            <w:tcW w:w="878" w:type="dxa"/>
            <w:shd w:val="clear" w:color="000000" w:fill="FFFFFF"/>
            <w:vAlign w:val="center"/>
          </w:tcPr>
          <w:p>
            <w:pPr>
              <w:spacing w:after="0" w:line="240" w:lineRule="auto"/>
              <w:jc w:val="center"/>
              <w:rPr>
                <w:rFonts w:ascii="Arial" w:hAnsi="Arial" w:eastAsia="Times New Roman" w:cs="Arial"/>
                <w:b/>
                <w:bCs/>
                <w:color w:val="BA372A"/>
                <w:sz w:val="20"/>
              </w:rPr>
            </w:pPr>
            <w:r>
              <w:rPr>
                <w:rFonts w:ascii="Arial" w:hAnsi="Arial" w:eastAsia="Times New Roman" w:cs="Arial"/>
                <w:b/>
                <w:bCs/>
                <w:color w:val="BA372A"/>
                <w:sz w:val="20"/>
              </w:rPr>
              <w:t>Điểm chuẩn Điểm thi tốt nghiệp THPT</w:t>
            </w:r>
          </w:p>
        </w:tc>
        <w:tc>
          <w:tcPr>
            <w:tcW w:w="879" w:type="dxa"/>
            <w:shd w:val="clear" w:color="000000" w:fill="FFFFFF"/>
            <w:vAlign w:val="center"/>
          </w:tcPr>
          <w:p>
            <w:pPr>
              <w:spacing w:after="0" w:line="240" w:lineRule="auto"/>
              <w:jc w:val="center"/>
              <w:rPr>
                <w:rFonts w:ascii="Arial" w:hAnsi="Arial" w:eastAsia="Times New Roman" w:cs="Arial"/>
                <w:b/>
                <w:bCs/>
                <w:color w:val="BA372A"/>
                <w:sz w:val="20"/>
              </w:rPr>
            </w:pPr>
            <w:r>
              <w:rPr>
                <w:rFonts w:ascii="Arial" w:hAnsi="Arial" w:eastAsia="Times New Roman" w:cs="Arial"/>
                <w:b/>
                <w:bCs/>
                <w:color w:val="BA372A"/>
                <w:sz w:val="20"/>
              </w:rPr>
              <w:t>Điểm chuẩn HB cả năm lớp 10, 11 &amp; HK1 lớp 12</w:t>
            </w:r>
          </w:p>
        </w:tc>
        <w:tc>
          <w:tcPr>
            <w:tcW w:w="879" w:type="dxa"/>
            <w:shd w:val="clear" w:color="000000" w:fill="FFFFFF"/>
            <w:vAlign w:val="center"/>
          </w:tcPr>
          <w:p>
            <w:pPr>
              <w:spacing w:after="0" w:line="240" w:lineRule="auto"/>
              <w:jc w:val="center"/>
              <w:rPr>
                <w:rFonts w:ascii="Arial" w:hAnsi="Arial" w:eastAsia="Times New Roman" w:cs="Arial"/>
                <w:b/>
                <w:bCs/>
                <w:color w:val="BA372A"/>
                <w:sz w:val="20"/>
              </w:rPr>
            </w:pPr>
            <w:r>
              <w:rPr>
                <w:rFonts w:ascii="Arial" w:hAnsi="Arial" w:eastAsia="Times New Roman" w:cs="Arial"/>
                <w:b/>
                <w:bCs/>
                <w:color w:val="BA372A"/>
                <w:sz w:val="20"/>
              </w:rPr>
              <w:t>Điểm chuẩn HB cả năm lớp 12</w:t>
            </w:r>
          </w:p>
        </w:tc>
        <w:tc>
          <w:tcPr>
            <w:tcW w:w="879" w:type="dxa"/>
            <w:shd w:val="clear" w:color="000000" w:fill="FFFFFF"/>
            <w:vAlign w:val="center"/>
          </w:tcPr>
          <w:p>
            <w:pPr>
              <w:spacing w:after="0" w:line="240" w:lineRule="auto"/>
              <w:jc w:val="center"/>
              <w:rPr>
                <w:rFonts w:ascii="Arial" w:hAnsi="Arial" w:eastAsia="Times New Roman" w:cs="Arial"/>
                <w:b/>
                <w:bCs/>
                <w:color w:val="BA372A"/>
                <w:sz w:val="20"/>
              </w:rPr>
            </w:pPr>
            <w:r>
              <w:rPr>
                <w:rFonts w:ascii="Arial" w:hAnsi="Arial" w:eastAsia="Times New Roman" w:cs="Arial"/>
                <w:b/>
                <w:bCs/>
                <w:color w:val="BA372A"/>
                <w:sz w:val="20"/>
              </w:rPr>
              <w:t>Điểm chuẩn</w:t>
            </w:r>
            <w:r>
              <w:rPr>
                <w:rFonts w:ascii="Arial" w:hAnsi="Arial" w:eastAsia="Times New Roman" w:cs="Arial"/>
                <w:b/>
                <w:bCs/>
                <w:color w:val="BA372A"/>
                <w:sz w:val="20"/>
              </w:rPr>
              <w:br w:type="textWrapping"/>
            </w:r>
            <w:r>
              <w:rPr>
                <w:rFonts w:ascii="Arial" w:hAnsi="Arial" w:eastAsia="Times New Roman" w:cs="Arial"/>
                <w:b/>
                <w:bCs/>
                <w:color w:val="BA372A"/>
                <w:sz w:val="20"/>
              </w:rPr>
              <w:t>ĐGNL ĐHQG-HCM năm 2022</w:t>
            </w:r>
          </w:p>
        </w:tc>
        <w:tc>
          <w:tcPr>
            <w:tcW w:w="879" w:type="dxa"/>
            <w:shd w:val="clear" w:color="000000" w:fill="FFFFFF"/>
            <w:vAlign w:val="center"/>
          </w:tcPr>
          <w:p>
            <w:pPr>
              <w:spacing w:after="0" w:line="240" w:lineRule="auto"/>
              <w:jc w:val="center"/>
              <w:rPr>
                <w:rFonts w:ascii="Arial" w:hAnsi="Arial" w:eastAsia="Times New Roman" w:cs="Arial"/>
                <w:b/>
                <w:bCs/>
                <w:color w:val="BA372A"/>
                <w:sz w:val="20"/>
              </w:rPr>
            </w:pPr>
            <w:r>
              <w:rPr>
                <w:rFonts w:ascii="Arial" w:hAnsi="Arial" w:eastAsia="Times New Roman" w:cs="Arial"/>
                <w:b/>
                <w:bCs/>
                <w:color w:val="BA372A"/>
                <w:sz w:val="20"/>
              </w:rPr>
              <w:t>Điểm chuẩn</w:t>
            </w:r>
            <w:r>
              <w:rPr>
                <w:rFonts w:ascii="Arial" w:hAnsi="Arial" w:eastAsia="Times New Roman" w:cs="Arial"/>
                <w:b/>
                <w:bCs/>
                <w:color w:val="BA372A"/>
                <w:sz w:val="20"/>
              </w:rPr>
              <w:br w:type="textWrapping"/>
            </w:r>
            <w:r>
              <w:rPr>
                <w:rFonts w:ascii="Arial" w:hAnsi="Arial" w:eastAsia="Times New Roman" w:cs="Arial"/>
                <w:b/>
                <w:bCs/>
                <w:color w:val="BA372A"/>
                <w:sz w:val="20"/>
              </w:rPr>
              <w:t>xét tuyển thẳng theo đề án riêng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7480202</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An toàn thông tin</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22,25</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21,25</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23,00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7480201</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Công nghệ thông tin</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23,50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25,00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26,50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700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3</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7540204</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Công nghệ dệt, may</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19,75</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20,00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21,00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4</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7340123</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Kinh doanh thời trang và Dệt may</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19,75</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20,00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21,00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5</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7510202</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Công nghệ chế tạo máy</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17,25</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20,00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22,50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6</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7510402</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Công nghệ vật liệu</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16,00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20,00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20,00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7520115</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Kỹ thuật nhiệt</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17,50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20,00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20,00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8</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7510203</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Công nghệ kỹ thuật cơ điện tử</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21,00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21,25</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23,00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9</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7510301</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Công nghệ kỹ thuật Điện - Điện tử</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21,00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21,25</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23,50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10</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7510602</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Quản lý năng lượng</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16,00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20,00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20,00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11</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7510303</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Công nghệ kỹ thuật điều khiển và tự động hóa</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21,00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21,50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23,50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12</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7510401</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Công nghệ kỹ thuật hóa học</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17,25</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22,25</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23,00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13</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7850101</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Quản lý tài nguyên và môi trường</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16,00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21,00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21,00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14</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7510406</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Công nghệ kỹ thuật môi trường</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16,00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20,00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21,00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15</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7420201</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Công nghệ sinh học</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21,00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22,00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22,00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16</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7540105</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Công nghệ chế biến thủy sản</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16,00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20,00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20,00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17</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7540101</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Công nghệ thực phẩm</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22,50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27,00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27,50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750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18</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7340129</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Quản trị kinh doanh thực phẩm</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21,75</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22,75</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23,50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19</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7540110</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Đảm bảo chất lượng &amp; ATTP</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20,50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24,50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20</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7340301</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Kế toán</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23,50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25,50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26,00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680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21</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7340201</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Tài chính ngân hàng</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23,50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25,50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26,50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680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22</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7220201</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Ngôn ngữ Anh</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23,50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25,50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25,75</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700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23</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7220204</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Ngôn ngữ Trung Quốc</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25,50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25,75</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650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7380107</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Luật kinh tế</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23,00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24,50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25,25</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25</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7340115</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Marketing</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26,50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27,50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730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26</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7340101</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Quản trị kinh doanh</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23,00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26,00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26,75</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700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27</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7340120</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Kinh doanh quốc tế</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23,50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26,00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26,50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730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28</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7810103</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Quản trị dịch vụ du lịch và lữ hành</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23,00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25,00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29</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7819010</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Khoa học chế biến món ăn</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16,50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22,25</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22,50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30</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7819009</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Khoa học dinh dưỡng và ẩm thực</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16,50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22,25</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22,50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31</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7810201</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Quản trị khách sạn</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22,50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25,00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25,00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61"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32</w:t>
            </w:r>
          </w:p>
        </w:tc>
        <w:tc>
          <w:tcPr>
            <w:tcW w:w="1140"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7810202</w:t>
            </w:r>
          </w:p>
        </w:tc>
        <w:tc>
          <w:tcPr>
            <w:tcW w:w="3356" w:type="dxa"/>
            <w:shd w:val="clear" w:color="000000" w:fill="FFFFFF"/>
            <w:noWrap/>
            <w:vAlign w:val="center"/>
          </w:tcPr>
          <w:p>
            <w:pPr>
              <w:spacing w:after="0" w:line="240" w:lineRule="auto"/>
              <w:rPr>
                <w:rFonts w:ascii="Arial" w:hAnsi="Arial" w:eastAsia="Times New Roman" w:cs="Arial"/>
                <w:color w:val="000000"/>
                <w:sz w:val="20"/>
              </w:rPr>
            </w:pPr>
            <w:r>
              <w:rPr>
                <w:rFonts w:ascii="Arial" w:hAnsi="Arial" w:eastAsia="Times New Roman" w:cs="Arial"/>
                <w:color w:val="000000"/>
                <w:sz w:val="20"/>
              </w:rPr>
              <w:t>Quản trị nhà hàng và dịch vụ ăn uống</w:t>
            </w:r>
          </w:p>
        </w:tc>
        <w:tc>
          <w:tcPr>
            <w:tcW w:w="878"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22,50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c>
          <w:tcPr>
            <w:tcW w:w="879" w:type="dxa"/>
            <w:shd w:val="clear" w:color="000000" w:fill="FFFFFF"/>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24,50</w:t>
            </w:r>
          </w:p>
        </w:tc>
        <w:tc>
          <w:tcPr>
            <w:tcW w:w="879" w:type="dxa"/>
            <w:shd w:val="clear" w:color="000000" w:fill="FFFFFF"/>
            <w:noWrap/>
            <w:vAlign w:val="center"/>
          </w:tcPr>
          <w:p>
            <w:pPr>
              <w:spacing w:after="0" w:line="240" w:lineRule="auto"/>
              <w:jc w:val="center"/>
              <w:rPr>
                <w:rFonts w:ascii="Arial" w:hAnsi="Arial" w:eastAsia="Times New Roman" w:cs="Arial"/>
                <w:color w:val="1B1B1B"/>
                <w:sz w:val="20"/>
              </w:rPr>
            </w:pPr>
            <w:r>
              <w:rPr>
                <w:rFonts w:ascii="Arial" w:hAnsi="Arial" w:eastAsia="Times New Roman" w:cs="Arial"/>
                <w:color w:val="1B1B1B"/>
                <w:sz w:val="20"/>
              </w:rPr>
              <w:t>600</w:t>
            </w:r>
          </w:p>
        </w:tc>
        <w:tc>
          <w:tcPr>
            <w:tcW w:w="879" w:type="dxa"/>
            <w:shd w:val="clear" w:color="auto" w:fill="auto"/>
            <w:noWrap/>
            <w:vAlign w:val="center"/>
          </w:tcPr>
          <w:p>
            <w:pPr>
              <w:spacing w:after="0" w:line="240" w:lineRule="auto"/>
              <w:jc w:val="center"/>
              <w:rPr>
                <w:rFonts w:ascii="Arial" w:hAnsi="Arial" w:eastAsia="Times New Roman" w:cs="Arial"/>
                <w:color w:val="000000"/>
                <w:sz w:val="20"/>
              </w:rPr>
            </w:pPr>
            <w:r>
              <w:rPr>
                <w:rFonts w:ascii="Arial" w:hAnsi="Arial" w:eastAsia="Times New Roman" w:cs="Arial"/>
                <w:color w:val="000000"/>
                <w:sz w:val="20"/>
              </w:rPr>
              <w:t>24,00</w:t>
            </w:r>
          </w:p>
        </w:tc>
      </w:tr>
    </w:tbl>
    <w:p>
      <w:pPr>
        <w:jc w:val="both"/>
        <w:rPr>
          <w:i/>
        </w:rPr>
      </w:pPr>
      <w:r>
        <w:rPr>
          <w:i/>
        </w:rPr>
        <w:t>Tính theo thang điểm 10 theo quy định của Bộ BGD&amp;ĐT.</w:t>
      </w:r>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84"/>
    <w:rsid w:val="00021C85"/>
    <w:rsid w:val="000E11ED"/>
    <w:rsid w:val="0014754C"/>
    <w:rsid w:val="00286159"/>
    <w:rsid w:val="003B01F0"/>
    <w:rsid w:val="003D200F"/>
    <w:rsid w:val="00511D87"/>
    <w:rsid w:val="005C3FC1"/>
    <w:rsid w:val="00707F05"/>
    <w:rsid w:val="008D65FF"/>
    <w:rsid w:val="00A13184"/>
    <w:rsid w:val="00A27988"/>
    <w:rsid w:val="00BB6AEE"/>
    <w:rsid w:val="00C9633D"/>
    <w:rsid w:val="00F16446"/>
    <w:rsid w:val="00FB4192"/>
    <w:rsid w:val="460D7515"/>
    <w:rsid w:val="4DB2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1"/>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0"/>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4">
    <w:name w:val="heading 3"/>
    <w:basedOn w:val="1"/>
    <w:next w:val="1"/>
    <w:link w:val="12"/>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Hyperlink"/>
    <w:basedOn w:val="6"/>
    <w:unhideWhenUsed/>
    <w:uiPriority w:val="99"/>
    <w:rPr>
      <w:color w:val="0000FF"/>
      <w:u w:val="single"/>
    </w:rPr>
  </w:style>
  <w:style w:type="character" w:styleId="8">
    <w:name w:val="Strong"/>
    <w:basedOn w:val="6"/>
    <w:qFormat/>
    <w:uiPriority w:val="22"/>
    <w:rPr>
      <w:b/>
      <w:bCs/>
    </w:rPr>
  </w:style>
  <w:style w:type="character" w:customStyle="1" w:styleId="10">
    <w:name w:val="Heading 2 Char"/>
    <w:basedOn w:val="6"/>
    <w:link w:val="3"/>
    <w:qFormat/>
    <w:uiPriority w:val="9"/>
    <w:rPr>
      <w:rFonts w:ascii="Times New Roman" w:hAnsi="Times New Roman" w:eastAsia="Times New Roman" w:cs="Times New Roman"/>
      <w:b/>
      <w:bCs/>
      <w:sz w:val="36"/>
      <w:szCs w:val="36"/>
    </w:rPr>
  </w:style>
  <w:style w:type="character" w:customStyle="1" w:styleId="11">
    <w:name w:val="Heading 1 Char"/>
    <w:basedOn w:val="6"/>
    <w:link w:val="2"/>
    <w:uiPriority w:val="9"/>
    <w:rPr>
      <w:rFonts w:asciiTheme="majorHAnsi" w:hAnsiTheme="majorHAnsi" w:eastAsiaTheme="majorEastAsia" w:cstheme="majorBidi"/>
      <w:color w:val="2E75B6" w:themeColor="accent1" w:themeShade="BF"/>
      <w:sz w:val="32"/>
      <w:szCs w:val="32"/>
    </w:rPr>
  </w:style>
  <w:style w:type="character" w:customStyle="1" w:styleId="12">
    <w:name w:val="Heading 3 Char"/>
    <w:basedOn w:val="6"/>
    <w:link w:val="4"/>
    <w:semiHidden/>
    <w:uiPriority w:val="9"/>
    <w:rPr>
      <w:rFonts w:asciiTheme="majorHAnsi" w:hAnsiTheme="majorHAnsi" w:eastAsiaTheme="majorEastAsia" w:cstheme="majorBidi"/>
      <w:color w:val="1F4E79" w:themeColor="accent1" w:themeShade="8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389</Words>
  <Characters>2221</Characters>
  <Lines>18</Lines>
  <Paragraphs>5</Paragraphs>
  <TotalTime>6</TotalTime>
  <ScaleCrop>false</ScaleCrop>
  <LinksUpToDate>false</LinksUpToDate>
  <CharactersWithSpaces>2605</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2022-09-15T07:55:00Z</dcterms:created>
  <dc:creator>LapTop</dc:creator>
  <cp:lastModifiedBy>myhang</cp:lastModifiedBy>
  <dcterms:modified xsi:type="dcterms:W3CDTF">2022-09-15T08:25:10Z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