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Trường Đại học Thái Bình Dương lấy điểm chuẩn 15</w:t>
      </w:r>
    </w:p>
    <w:p>
      <w:pPr>
        <w:pStyle w:val="2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-3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sz w:val="28"/>
          <w:szCs w:val="28"/>
          <w14:textFill>
            <w14:solidFill>
              <w14:schemeClr w14:val="tx1"/>
            </w14:solidFill>
          </w14:textFill>
        </w:rPr>
        <w:t>Ngày 16</w:t>
      </w:r>
      <w:r>
        <w:rPr>
          <w:rFonts w:hint="default"/>
          <w:color w:val="000000" w:themeColor="text1"/>
          <w:spacing w:val="-3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color w:val="000000" w:themeColor="text1"/>
          <w:spacing w:val="-3"/>
          <w:sz w:val="28"/>
          <w:szCs w:val="28"/>
          <w14:textFill>
            <w14:solidFill>
              <w14:schemeClr w14:val="tx1"/>
            </w14:solidFill>
          </w14:textFill>
        </w:rPr>
        <w:t>9, Hội đồng tuyển sinh Trường ĐH Thái Bình Dương đã thông qua phương án trúng tuyển đối với bốn phương thức: Xét học bạ, sử dụng kết quả thi THPT, xét kết quả kỳ thi Đánh giá Năng lực ĐHQG T</w:t>
      </w:r>
      <w:r>
        <w:rPr>
          <w:rFonts w:hint="default"/>
          <w:color w:val="000000" w:themeColor="text1"/>
          <w:spacing w:val="-3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P</w:t>
      </w:r>
      <w:r>
        <w:rPr>
          <w:color w:val="000000" w:themeColor="text1"/>
          <w:spacing w:val="-3"/>
          <w:sz w:val="28"/>
          <w:szCs w:val="28"/>
          <w14:textFill>
            <w14:solidFill>
              <w14:schemeClr w14:val="tx1"/>
            </w14:solidFill>
          </w14:textFill>
        </w:rPr>
        <w:t xml:space="preserve">HCM, xét điểm tốt nghiệp THPT. </w:t>
      </w:r>
    </w:p>
    <w:p>
      <w:pPr>
        <w:pStyle w:val="2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pacing w:val="-3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2"/>
        <w:spacing w:before="0" w:beforeAutospacing="0" w:after="0" w:afterAutospacing="0" w:line="276" w:lineRule="auto"/>
        <w:jc w:val="center"/>
        <w:textAlignment w:val="baseline"/>
        <w:rPr>
          <w:color w:val="000000" w:themeColor="text1"/>
          <w:spacing w:val="-3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sz w:val="28"/>
          <w:szCs w:val="28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5928995" cy="3667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5317" cy="375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spacing w:before="0" w:beforeAutospacing="0" w:after="360" w:afterAutospacing="0" w:line="276" w:lineRule="auto"/>
        <w:jc w:val="both"/>
        <w:textAlignment w:val="baseline"/>
        <w:rPr>
          <w:color w:val="000000" w:themeColor="text1"/>
          <w:spacing w:val="-3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pacing w:val="-3"/>
          <w:sz w:val="28"/>
          <w:szCs w:val="28"/>
          <w14:textFill>
            <w14:solidFill>
              <w14:schemeClr w14:val="tx1"/>
            </w14:solidFill>
          </w14:textFill>
        </w:rPr>
        <w:t>Theo đó, với phương thức xét tuyển sử dụng kết quả thi THPT, điểm trúng tuyển là 15; Phương thức xét tuyển học bạ THPT là 6.0; Xét kết quả kỳ thi Đánh giá Năng lực ĐHQG T</w:t>
      </w:r>
      <w:r>
        <w:rPr>
          <w:rFonts w:hint="default"/>
          <w:color w:val="000000" w:themeColor="text1"/>
          <w:spacing w:val="-3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P</w:t>
      </w:r>
      <w:r>
        <w:rPr>
          <w:color w:val="000000" w:themeColor="text1"/>
          <w:spacing w:val="-3"/>
          <w:sz w:val="28"/>
          <w:szCs w:val="28"/>
          <w14:textFill>
            <w14:solidFill>
              <w14:schemeClr w14:val="tx1"/>
            </w14:solidFill>
          </w14:textFill>
        </w:rPr>
        <w:t>HCM là 550; Xét điểm tốt nghiệp THPT là 5.5.</w:t>
      </w:r>
    </w:p>
    <w:p>
      <w:pPr>
        <w:spacing w:line="276" w:lineRule="auto"/>
        <w:jc w:val="both"/>
        <w:rPr>
          <w:rFonts w:hint="default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Năm nay, Trường ĐH Thái Bình Dương tuyển 1.000 sinh viên cho 08 ngành đào tạo: Công nghệ thông tin; Quản trị Kinh doanh; Tài chính – Ngân hàng; Kế toán; Ngôn ngữ Anh; Đông phương học; Luật; Du lịch. Năm phương thức được sử dụng cho kỳ tuyển sinh năm nay là: Xét học bạ, sử dụng kết quả thi THPT, xét kết quả kỳ thi Đánh giá Năng lực ĐHQG T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P</w:t>
      </w:r>
      <w:r>
        <w:rPr>
          <w:rFonts w:hint="default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HCM, xét điểm tốt nghiệp THPT, xét tuyển kết hợp học bạ và năng lực.</w:t>
      </w:r>
    </w:p>
    <w:p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Thí sinh trúng tuyển nhận giấy nhập học tại trường từ ngày 16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9. Thời gian nộp hồ sơ nhập học từ ngày 16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-</w:t>
      </w:r>
      <w:r>
        <w:rPr>
          <w:rFonts w:hint="default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 đến hết ngày 30</w:t>
      </w:r>
      <w:r>
        <w:rPr>
          <w:rFonts w:hint="default" w:ascii="Times New Roman" w:hAnsi="Times New Roman"/>
          <w:color w:val="000000" w:themeColor="text1"/>
          <w:sz w:val="28"/>
          <w:szCs w:val="28"/>
          <w:lang w:val="en-US"/>
          <w14:textFill>
            <w14:solidFill>
              <w14:schemeClr w14:val="tx1"/>
            </w14:solidFill>
          </w14:textFill>
        </w:rPr>
        <w:t>-</w:t>
      </w:r>
      <w:bookmarkStart w:id="0" w:name="_GoBack"/>
      <w:bookmarkEnd w:id="0"/>
      <w:r>
        <w:rPr>
          <w:rFonts w:hint="default" w:ascii="Times New Roman" w:hAnsi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9.</w:t>
      </w:r>
    </w:p>
    <w:p>
      <w:pPr>
        <w:spacing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C11"/>
    <w:rsid w:val="00021846"/>
    <w:rsid w:val="00141C11"/>
    <w:rsid w:val="001F7663"/>
    <w:rsid w:val="00407B64"/>
    <w:rsid w:val="004209FF"/>
    <w:rsid w:val="0053544C"/>
    <w:rsid w:val="00711019"/>
    <w:rsid w:val="008F5ACD"/>
    <w:rsid w:val="00B66305"/>
    <w:rsid w:val="00B93FAC"/>
    <w:rsid w:val="00CB5E18"/>
    <w:rsid w:val="00D912CF"/>
    <w:rsid w:val="00DD4214"/>
    <w:rsid w:val="00E50B29"/>
    <w:rsid w:val="00F54310"/>
    <w:rsid w:val="1413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  <w:style w:type="paragraph" w:customStyle="1" w:styleId="6">
    <w:name w:val="Normal1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224</Words>
  <Characters>1280</Characters>
  <Lines>10</Lines>
  <Paragraphs>3</Paragraphs>
  <TotalTime>466</TotalTime>
  <ScaleCrop>false</ScaleCrop>
  <LinksUpToDate>false</LinksUpToDate>
  <CharactersWithSpaces>1501</CharactersWithSpaces>
  <Application>WPS Office_11.2.0.8991_F1E327BC-269C-435d-A152-05C5408002CA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2022-09-15T02:08:00Z</dcterms:created>
  <dc:creator>PC</dc:creator>
  <cp:lastModifiedBy>myhang</cp:lastModifiedBy>
  <dcterms:modified xsi:type="dcterms:W3CDTF">2022-09-16T02:46:06Z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1033-11.2.0.8991</vt:lpwstr>
  </property>
</Properties>
</file>