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00" w:lineRule="atLeast"/>
        <w:jc w:val="both"/>
        <w:textAlignment w:val="baseline"/>
        <w:rPr>
          <w:rFonts w:ascii="inherit" w:hAnsi="inherit" w:eastAsia="Times New Roman" w:cs="Arial"/>
          <w:b/>
          <w:bCs/>
          <w:color w:val="333333"/>
          <w:sz w:val="23"/>
          <w:szCs w:val="23"/>
          <w:lang w:val="vi-VN"/>
        </w:rPr>
      </w:pPr>
      <w:bookmarkStart w:id="0" w:name="_GoBack"/>
      <w:bookmarkEnd w:id="0"/>
      <w:r>
        <w:rPr>
          <w:rFonts w:ascii="inherit" w:hAnsi="inherit" w:eastAsia="Times New Roman" w:cs="Arial"/>
          <w:b/>
          <w:bCs/>
          <w:color w:val="333333"/>
          <w:sz w:val="23"/>
          <w:szCs w:val="23"/>
        </w:rPr>
        <w:t>Điểm xét tuyển và điều kiện tiếng Anh theo các ngành và chương trình đào tạo</w:t>
      </w:r>
      <w:r>
        <w:rPr>
          <w:rFonts w:ascii="inherit" w:hAnsi="inherit" w:eastAsia="Times New Roman" w:cs="Arial"/>
          <w:b/>
          <w:bCs/>
          <w:color w:val="333333"/>
          <w:sz w:val="23"/>
          <w:szCs w:val="23"/>
          <w:lang w:val="vi-VN"/>
        </w:rPr>
        <w:t xml:space="preserve">  Trường ĐH Nha Trang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  <w:lang w:val="vi-VN"/>
        </w:rPr>
      </w:pPr>
    </w:p>
    <w:tbl>
      <w:tblPr>
        <w:tblStyle w:val="7"/>
        <w:tblW w:w="12713" w:type="dxa"/>
        <w:jc w:val="center"/>
        <w:tblInd w:w="0" w:type="dxa"/>
        <w:tblBorders>
          <w:top w:val="single" w:color="EDEDED" w:sz="6" w:space="0"/>
          <w:left w:val="single" w:color="EDEDED" w:sz="6" w:space="0"/>
          <w:bottom w:val="single" w:color="EDEDED" w:sz="6" w:space="0"/>
          <w:right w:val="single" w:color="EDEDE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367"/>
        <w:gridCol w:w="3455"/>
        <w:gridCol w:w="734"/>
        <w:gridCol w:w="1192"/>
        <w:gridCol w:w="1714"/>
        <w:gridCol w:w="1714"/>
        <w:gridCol w:w="887"/>
      </w:tblGrid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Header/>
          <w:jc w:val="center"/>
        </w:trPr>
        <w:tc>
          <w:tcPr>
            <w:tcW w:w="1650" w:type="dxa"/>
            <w:vMerge w:val="restart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1367" w:type="dxa"/>
            <w:vMerge w:val="restart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Mã ngành</w:t>
            </w:r>
          </w:p>
        </w:tc>
        <w:tc>
          <w:tcPr>
            <w:tcW w:w="3455" w:type="dxa"/>
            <w:vMerge w:val="restart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Tên ngành</w:t>
            </w:r>
          </w:p>
        </w:tc>
        <w:tc>
          <w:tcPr>
            <w:tcW w:w="734" w:type="dxa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20" w:type="dxa"/>
            <w:gridSpan w:val="3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Điểm xét tuyển</w:t>
            </w:r>
          </w:p>
        </w:tc>
        <w:tc>
          <w:tcPr>
            <w:tcW w:w="887" w:type="dxa"/>
            <w:vMerge w:val="restart"/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Điểm điều kiện tiếng Anh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  <w:jc w:val="center"/>
        </w:trPr>
        <w:tc>
          <w:tcPr>
            <w:tcW w:w="1650" w:type="dxa"/>
            <w:vMerge w:val="continue"/>
            <w:shd w:val="clear" w:color="auto" w:fill="F8F8F8"/>
            <w:vAlign w:val="center"/>
          </w:tcPr>
          <w:p>
            <w:pPr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7" w:type="dxa"/>
            <w:vMerge w:val="continue"/>
            <w:shd w:val="clear" w:color="auto" w:fill="F8F8F8"/>
            <w:vAlign w:val="center"/>
          </w:tcPr>
          <w:p>
            <w:pPr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455" w:type="dxa"/>
            <w:vMerge w:val="continue"/>
            <w:shd w:val="clear" w:color="auto" w:fill="F8F8F8"/>
            <w:vAlign w:val="center"/>
          </w:tcPr>
          <w:p>
            <w:pPr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734" w:type="dxa"/>
            <w:shd w:val="clear" w:color="auto" w:fill="F8F8F8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Chỉ tiêu</w:t>
            </w:r>
          </w:p>
        </w:tc>
        <w:tc>
          <w:tcPr>
            <w:tcW w:w="1192" w:type="dxa"/>
            <w:shd w:val="clear" w:color="auto" w:fill="F8F8F8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Phương thức điểm thi THPT 2022</w:t>
            </w:r>
          </w:p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i/>
                <w:iCs/>
                <w:color w:val="000000"/>
              </w:rPr>
              <w:t>(Thang điểm 30)</w:t>
            </w:r>
          </w:p>
        </w:tc>
        <w:tc>
          <w:tcPr>
            <w:tcW w:w="1714" w:type="dxa"/>
            <w:shd w:val="clear" w:color="auto" w:fill="F8F8F8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Phương thức điểm xét TN THPT 2022 </w:t>
            </w:r>
            <w:r>
              <w:rPr>
                <w:rFonts w:ascii="inherit" w:hAnsi="inherit" w:eastAsia="Times New Roman" w:cs="Times New Roman"/>
                <w:b/>
                <w:bCs/>
                <w:i/>
                <w:iCs/>
                <w:color w:val="000000"/>
              </w:rPr>
              <w:t>(Thang điểm 10)</w:t>
            </w:r>
          </w:p>
        </w:tc>
        <w:tc>
          <w:tcPr>
            <w:tcW w:w="1714" w:type="dxa"/>
            <w:shd w:val="clear" w:color="auto" w:fill="F8F8F8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  <w:r>
              <w:rPr>
                <w:rFonts w:ascii="inherit" w:hAnsi="inherit" w:eastAsia="Times New Roman" w:cs="Times New Roman"/>
                <w:b/>
                <w:bCs/>
                <w:color w:val="000000"/>
              </w:rPr>
              <w:t>Phương thức điểm thi ĐGNL của ĐHQG-HCM 2022 </w:t>
            </w:r>
            <w:r>
              <w:rPr>
                <w:rFonts w:ascii="inherit" w:hAnsi="inherit" w:eastAsia="Times New Roman" w:cs="Times New Roman"/>
                <w:b/>
                <w:bCs/>
                <w:i/>
                <w:iCs/>
                <w:color w:val="000000"/>
              </w:rPr>
              <w:t>(Thang điểm 1200)</w:t>
            </w:r>
          </w:p>
        </w:tc>
        <w:tc>
          <w:tcPr>
            <w:tcW w:w="887" w:type="dxa"/>
            <w:vMerge w:val="continue"/>
            <w:shd w:val="clear" w:color="auto" w:fill="F8F8F8"/>
            <w:vAlign w:val="center"/>
          </w:tcPr>
          <w:p>
            <w:pPr>
              <w:rPr>
                <w:rFonts w:ascii="inherit" w:hAnsi="inherit" w:eastAsia="Times New Roman" w:cs="Times New Roman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  <w:b/>
                <w:bCs/>
              </w:rPr>
              <w:t>I</w:t>
            </w:r>
          </w:p>
        </w:tc>
        <w:tc>
          <w:tcPr>
            <w:tcW w:w="482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  <w:b/>
                <w:bCs/>
              </w:rPr>
              <w:t>Chương trình tiên tiến – Chất lượng cao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7340101 A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Quản trị kinh doanh </w:t>
            </w:r>
            <w:r>
              <w:rPr>
                <w:rFonts w:ascii="inherit" w:hAnsi="inherit" w:eastAsia="Times New Roman" w:cs="Times New Roman"/>
                <w:i/>
                <w:iCs/>
              </w:rPr>
              <w:t>(Chương trình song ngữ Anh-Việt)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7.4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725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6.0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7340301 PHE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Kế toán </w:t>
            </w:r>
            <w:r>
              <w:rPr>
                <w:rFonts w:ascii="inherit" w:hAnsi="inherit" w:eastAsia="Times New Roman" w:cs="Times New Roman"/>
                <w:i/>
                <w:iCs/>
              </w:rPr>
              <w:t>(chương trình định hướng nghề nghiệp, đào tạo song ngữ Anh-Việt)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18.0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725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5.5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3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7810201 PHE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Quản trị khách sạn </w:t>
            </w:r>
            <w:r>
              <w:rPr>
                <w:rFonts w:ascii="inherit" w:hAnsi="inherit" w:eastAsia="Times New Roman" w:cs="Times New Roman"/>
                <w:i/>
                <w:iCs/>
              </w:rPr>
              <w:t>(chương trình định hướng nghề nghiệp, đào tạo song ngữ Anh-Việt)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19.0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725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6.0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ind w:left="360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  <w:b/>
                <w:bCs/>
              </w:rPr>
              <w:t>II</w:t>
            </w:r>
          </w:p>
        </w:tc>
        <w:tc>
          <w:tcPr>
            <w:tcW w:w="482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  <w:b/>
                <w:bCs/>
              </w:rPr>
              <w:t>Chương trình chuẩn/đại trà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7620304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Khai thác thuỷ sản </w:t>
            </w:r>
            <w:r>
              <w:rPr>
                <w:rFonts w:ascii="inherit" w:hAnsi="inherit" w:eastAsia="Times New Roman" w:cs="Times New Roman"/>
                <w:i/>
                <w:iCs/>
              </w:rPr>
              <w:t>(03 chuyên ngành: Khai thác thuỷ sản, Khai thác hàng hải thủy sản, Khoa học thủy sản)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5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7620305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Quản lý thuỷ sản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16.0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650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6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7620301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Nuôi trồng thuỷ sản </w:t>
            </w:r>
            <w:r>
              <w:rPr>
                <w:rFonts w:ascii="inherit" w:hAnsi="inherit" w:eastAsia="Times New Roman" w:cs="Times New Roman"/>
                <w:i/>
                <w:iCs/>
              </w:rPr>
              <w:t>(03 chuyên ngành: Công nghệ Nuôi trồng thủy sản, Quản lý sức khỏe động vật thuỷ sản, Quản lý Nuôi trồng thủy sản; 01 Chương trình đào tạo Minh Phú - NTU)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650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7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7540105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Công nghệ chế biến thuỷ sản </w:t>
            </w:r>
            <w:r>
              <w:rPr>
                <w:rFonts w:ascii="inherit" w:hAnsi="inherit" w:eastAsia="Times New Roman" w:cs="Times New Roman"/>
                <w:i/>
                <w:iCs/>
              </w:rPr>
              <w:t>(02 chuyên ngành: Công nghệ chế biến thủy sản, Công nghệ sau thu hoạch; 01 Chương trình đào tạo Minh Phú - NTU)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8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7540101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Công nghệ thực phẩm </w:t>
            </w:r>
            <w:r>
              <w:rPr>
                <w:rFonts w:ascii="inherit" w:hAnsi="inherit" w:eastAsia="Times New Roman" w:cs="Times New Roman"/>
                <w:i/>
                <w:iCs/>
              </w:rPr>
              <w:t>(02 chuyên ngành: Công nghệ thực phẩm, Đảm bảo chất lượng và an toàn thực phẩm)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16.0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650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4.0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9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7520301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Kỹ thuật hoá học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0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7420201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Công nghệ sinh học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1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7520320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Kỹ thuật môi trường </w:t>
            </w:r>
            <w:r>
              <w:rPr>
                <w:rFonts w:ascii="inherit" w:hAnsi="inherit" w:eastAsia="Times New Roman" w:cs="Times New Roman"/>
                <w:i/>
                <w:iCs/>
              </w:rPr>
              <w:t>(02 chuyên ngành: Kỹ thuật môi trường, Quản lý môi trường và an toàn vệ sinh lao động)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2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7510202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Công nghệ chế tạo máy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3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7520114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Kỹ thuật cơ điện tử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4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7520115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Kỹ thuật nhiệt </w:t>
            </w:r>
            <w:r>
              <w:rPr>
                <w:rFonts w:ascii="inherit" w:hAnsi="inherit" w:eastAsia="Times New Roman" w:cs="Times New Roman"/>
                <w:i/>
                <w:iCs/>
              </w:rPr>
              <w:t>(03 chuyên ngành: Kỹ thuật nhiệt lạnh, Máy lạnh, điều hòa không khí và thông gió, Máy lạnh và thiết bị nhiệt thực phẩm)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5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7520116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Kỹ thuật cơ khí động lực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6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7520122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Kỹ thuật tàu thủy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16.0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7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7520201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Kỹ thuật điện (02 </w:t>
            </w:r>
            <w:r>
              <w:rPr>
                <w:rFonts w:ascii="inherit" w:hAnsi="inherit" w:eastAsia="Times New Roman" w:cs="Times New Roman"/>
                <w:i/>
                <w:iCs/>
              </w:rPr>
              <w:t>chuyên ngành: Kỹ thuật điện, điện tử;</w:t>
            </w:r>
            <w:r>
              <w:rPr>
                <w:rFonts w:ascii="inherit" w:hAnsi="inherit" w:eastAsia="Times New Roman" w:cs="Times New Roman"/>
              </w:rPr>
              <w:t> </w:t>
            </w:r>
            <w:r>
              <w:rPr>
                <w:rFonts w:ascii="inherit" w:hAnsi="inherit" w:eastAsia="Times New Roman" w:cs="Times New Roman"/>
                <w:i/>
                <w:iCs/>
              </w:rPr>
              <w:t>Kỹ thuật điều khiển và tự động hóa </w:t>
            </w:r>
            <w:r>
              <w:rPr>
                <w:rFonts w:ascii="inherit" w:hAnsi="inherit" w:eastAsia="Times New Roman" w:cs="Times New Roman"/>
              </w:rPr>
              <w:t>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650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8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7580201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Kỹ thuật xây dựng </w:t>
            </w:r>
            <w:r>
              <w:rPr>
                <w:rFonts w:ascii="inherit" w:hAnsi="inherit" w:eastAsia="Times New Roman" w:cs="Times New Roman"/>
                <w:i/>
                <w:iCs/>
              </w:rPr>
              <w:t>(03 chuyên ngành: Kỹ thuật xây dựng</w:t>
            </w:r>
            <w:r>
              <w:rPr>
                <w:rFonts w:ascii="inherit" w:hAnsi="inherit" w:eastAsia="Times New Roman" w:cs="Times New Roman"/>
              </w:rPr>
              <w:t>, </w:t>
            </w:r>
            <w:r>
              <w:rPr>
                <w:rFonts w:ascii="inherit" w:hAnsi="inherit" w:eastAsia="Times New Roman" w:cs="Times New Roman"/>
                <w:i/>
                <w:iCs/>
              </w:rPr>
              <w:t>Quản lý xây dựng,</w:t>
            </w:r>
            <w:r>
              <w:rPr>
                <w:rFonts w:ascii="inherit" w:hAnsi="inherit" w:eastAsia="Times New Roman" w:cs="Times New Roman"/>
              </w:rPr>
              <w:t> </w:t>
            </w:r>
            <w:r>
              <w:rPr>
                <w:rFonts w:ascii="inherit" w:hAnsi="inherit" w:eastAsia="Times New Roman" w:cs="Times New Roman"/>
                <w:i/>
                <w:iCs/>
              </w:rPr>
              <w:t>Kỹ thuật xây dựng công trình giao thông)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15.5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5.7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650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19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7340405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Hệ thống thông tin quản lý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17.0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6.3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650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4.5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20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7810103P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Quản trị dịch vụ du lịch và lữ hành </w:t>
            </w:r>
            <w:r>
              <w:rPr>
                <w:rFonts w:ascii="inherit" w:hAnsi="inherit" w:eastAsia="Times New Roman" w:cs="Times New Roman"/>
                <w:i/>
                <w:iCs/>
              </w:rPr>
              <w:t>(Chương trình song ngữ Pháp-Việt)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16.0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650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 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21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7340101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Quản trị kinh doanh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20.0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7.4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725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5.0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7340121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Kinh doanh thương mại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19.0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700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5.0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23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7380101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Luật </w:t>
            </w:r>
            <w:r>
              <w:rPr>
                <w:rFonts w:ascii="inherit" w:hAnsi="inherit" w:eastAsia="Times New Roman" w:cs="Times New Roman"/>
                <w:i/>
                <w:iCs/>
              </w:rPr>
              <w:t>(02 chuyên ngành: Luật, Luật kinh tế)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19.0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725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4.5</w:t>
            </w:r>
          </w:p>
        </w:tc>
      </w:tr>
      <w:tr>
        <w:tblPrEx>
          <w:tblBorders>
            <w:top w:val="single" w:color="EDEDED" w:sz="6" w:space="0"/>
            <w:left w:val="single" w:color="EDEDED" w:sz="6" w:space="0"/>
            <w:bottom w:val="single" w:color="EDEDED" w:sz="6" w:space="0"/>
            <w:right w:val="single" w:color="EDEDE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6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numPr>
                <w:ilvl w:val="0"/>
                <w:numId w:val="24"/>
              </w:numPr>
              <w:spacing w:after="45"/>
              <w:ind w:left="1290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3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7310101</w:t>
            </w:r>
          </w:p>
        </w:tc>
        <w:tc>
          <w:tcPr>
            <w:tcW w:w="3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Kinh tế </w:t>
            </w:r>
            <w:r>
              <w:rPr>
                <w:rFonts w:ascii="inherit" w:hAnsi="inherit" w:eastAsia="Times New Roman" w:cs="Times New Roman"/>
                <w:i/>
                <w:iCs/>
              </w:rPr>
              <w:t>(02 chuyên ngành: Kinh tế thủy sản, Quản lý kinh tế)</w:t>
            </w:r>
          </w:p>
        </w:tc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17.0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6.3</w:t>
            </w:r>
          </w:p>
        </w:tc>
        <w:tc>
          <w:tcPr>
            <w:tcW w:w="17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650</w:t>
            </w:r>
          </w:p>
        </w:tc>
        <w:tc>
          <w:tcPr>
            <w:tcW w:w="88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300" w:lineRule="atLeast"/>
              <w:jc w:val="center"/>
              <w:textAlignment w:val="baseline"/>
              <w:rPr>
                <w:rFonts w:ascii="inherit" w:hAnsi="inherit" w:eastAsia="Times New Roman" w:cs="Times New Roman"/>
              </w:rPr>
            </w:pPr>
            <w:r>
              <w:rPr>
                <w:rFonts w:ascii="inherit" w:hAnsi="inherit" w:eastAsia="Times New Roman" w:cs="Times New Roman"/>
              </w:rPr>
              <w:t>4.5</w:t>
            </w:r>
          </w:p>
        </w:tc>
      </w:tr>
    </w:tbl>
    <w:p>
      <w:pPr>
        <w:shd w:val="clear" w:color="auto" w:fill="FFFFFF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Arial" w:hAnsi="Arial" w:eastAsia="Times New Roman" w:cs="Arial"/>
          <w:color w:val="333333"/>
          <w:sz w:val="23"/>
          <w:szCs w:val="23"/>
        </w:rPr>
        <w:t> 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inherit" w:hAnsi="inherit" w:eastAsia="Times New Roman" w:cs="Arial"/>
          <w:b/>
          <w:bCs/>
          <w:i/>
          <w:iCs/>
          <w:color w:val="333333"/>
          <w:sz w:val="23"/>
          <w:szCs w:val="23"/>
        </w:rPr>
        <w:t>Ghi chú</w:t>
      </w:r>
      <w:r>
        <w:rPr>
          <w:rFonts w:ascii="inherit" w:hAnsi="inherit" w:eastAsia="Times New Roman" w:cs="Arial"/>
          <w:i/>
          <w:iCs/>
          <w:color w:val="333333"/>
          <w:sz w:val="23"/>
          <w:szCs w:val="23"/>
        </w:rPr>
        <w:t>:</w:t>
      </w:r>
    </w:p>
    <w:p>
      <w:pPr>
        <w:numPr>
          <w:ilvl w:val="0"/>
          <w:numId w:val="25"/>
        </w:numPr>
        <w:shd w:val="clear" w:color="auto" w:fill="FFFFFF"/>
        <w:spacing w:after="45"/>
        <w:ind w:left="1020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Arial" w:hAnsi="Arial" w:eastAsia="Times New Roman" w:cs="Arial"/>
          <w:color w:val="333333"/>
          <w:sz w:val="23"/>
          <w:szCs w:val="23"/>
        </w:rPr>
        <w:t>Điểm điều kiện tiếng Anh là điểm thi tốt nghiệp THPT năm 2022.</w:t>
      </w:r>
    </w:p>
    <w:p>
      <w:pPr>
        <w:numPr>
          <w:ilvl w:val="0"/>
          <w:numId w:val="25"/>
        </w:numPr>
        <w:shd w:val="clear" w:color="auto" w:fill="FFFFFF"/>
        <w:spacing w:after="45"/>
        <w:ind w:left="1020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Arial" w:hAnsi="Arial" w:eastAsia="Times New Roman" w:cs="Arial"/>
          <w:color w:val="333333"/>
          <w:sz w:val="23"/>
          <w:szCs w:val="23"/>
        </w:rPr>
        <w:t>Điểm xét tuyển áp dụng như nhau cho tất cả tổ hợp xét tuyển (đối với phương thức Điểm thi THPT) cho mỗi ngành, chương trình đào tạo.</w:t>
      </w:r>
    </w:p>
    <w:p>
      <w:pPr>
        <w:shd w:val="clear" w:color="auto" w:fill="FFFFFF"/>
        <w:spacing w:after="150" w:line="300" w:lineRule="atLeast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Arial" w:hAnsi="Arial" w:eastAsia="Times New Roman" w:cs="Arial"/>
          <w:color w:val="333333"/>
          <w:sz w:val="23"/>
          <w:szCs w:val="23"/>
        </w:rPr>
        <w:t> 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inherit" w:hAnsi="inherit" w:eastAsia="Times New Roman" w:cs="Arial"/>
          <w:b/>
          <w:bCs/>
          <w:color w:val="333333"/>
          <w:sz w:val="23"/>
          <w:szCs w:val="23"/>
        </w:rPr>
        <w:t>2. Tổ chức đăng ký xét tuyển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inherit" w:hAnsi="inherit" w:eastAsia="Times New Roman" w:cs="Arial"/>
          <w:b/>
          <w:bCs/>
          <w:i/>
          <w:iCs/>
          <w:color w:val="333333"/>
          <w:sz w:val="23"/>
          <w:szCs w:val="23"/>
        </w:rPr>
        <w:t>a) Thời gian đăng ký: </w:t>
      </w:r>
      <w:r>
        <w:rPr>
          <w:rFonts w:ascii="Arial" w:hAnsi="Arial" w:eastAsia="Times New Roman" w:cs="Arial"/>
          <w:color w:val="333333"/>
          <w:sz w:val="23"/>
          <w:szCs w:val="23"/>
        </w:rPr>
        <w:t>từ </w:t>
      </w:r>
      <w:r>
        <w:rPr>
          <w:rFonts w:ascii="inherit" w:hAnsi="inherit" w:eastAsia="Times New Roman" w:cs="Arial"/>
          <w:b/>
          <w:bCs/>
          <w:color w:val="FF0000"/>
          <w:sz w:val="23"/>
          <w:szCs w:val="23"/>
        </w:rPr>
        <w:t>17/9/2022 đến 27/9/2022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inherit" w:hAnsi="inherit" w:eastAsia="Times New Roman" w:cs="Arial"/>
          <w:b/>
          <w:bCs/>
          <w:i/>
          <w:iCs/>
          <w:color w:val="333333"/>
          <w:sz w:val="23"/>
          <w:szCs w:val="23"/>
        </w:rPr>
        <w:t>b) Cách thức nộp hồ sơ:</w:t>
      </w:r>
      <w:r>
        <w:rPr>
          <w:rFonts w:ascii="Arial" w:hAnsi="Arial" w:eastAsia="Times New Roman" w:cs="Arial"/>
          <w:color w:val="333333"/>
          <w:sz w:val="23"/>
          <w:szCs w:val="23"/>
        </w:rPr>
        <w:t> TS đăng ký xét tuyển theo hình thức trực tuyến (online) tại Website:</w:t>
      </w:r>
    </w:p>
    <w:p>
      <w:pPr>
        <w:shd w:val="clear" w:color="auto" w:fill="FFFFFF"/>
        <w:spacing w:line="300" w:lineRule="atLeast"/>
        <w:jc w:val="center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fldChar w:fldCharType="begin"/>
      </w:r>
      <w:r>
        <w:instrText xml:space="preserve"> HYPERLINK "https://xettuyen.ntu.edu.vn/" \t "_blank" </w:instrText>
      </w:r>
      <w:r>
        <w:fldChar w:fldCharType="separate"/>
      </w:r>
      <w:r>
        <w:rPr>
          <w:rFonts w:ascii="inherit" w:hAnsi="inherit" w:eastAsia="Times New Roman" w:cs="Arial"/>
          <w:b/>
          <w:bCs/>
          <w:color w:val="0000FF"/>
          <w:sz w:val="23"/>
          <w:szCs w:val="23"/>
          <w:u w:val="single"/>
        </w:rPr>
        <w:t>https://xettuyen.ntu.edu.vn/</w:t>
      </w:r>
      <w:r>
        <w:rPr>
          <w:rFonts w:ascii="inherit" w:hAnsi="inherit" w:eastAsia="Times New Roman" w:cs="Arial"/>
          <w:b/>
          <w:bCs/>
          <w:color w:val="0000FF"/>
          <w:sz w:val="23"/>
          <w:szCs w:val="23"/>
          <w:u w:val="single"/>
        </w:rPr>
        <w:fldChar w:fldCharType="end"/>
      </w:r>
    </w:p>
    <w:p>
      <w:pPr>
        <w:shd w:val="clear" w:color="auto" w:fill="FFFFFF"/>
        <w:spacing w:line="300" w:lineRule="atLeast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inherit" w:hAnsi="inherit" w:eastAsia="Times New Roman" w:cs="Arial"/>
          <w:b/>
          <w:bCs/>
          <w:i/>
          <w:iCs/>
          <w:color w:val="333333"/>
          <w:sz w:val="23"/>
          <w:szCs w:val="23"/>
        </w:rPr>
        <w:t>c) Thời gian nhập học: </w:t>
      </w:r>
      <w:r>
        <w:rPr>
          <w:rFonts w:ascii="Arial" w:hAnsi="Arial" w:eastAsia="Times New Roman" w:cs="Arial"/>
          <w:color w:val="333333"/>
          <w:sz w:val="23"/>
          <w:szCs w:val="23"/>
        </w:rPr>
        <w:t>30/9/2022 (trực tiếp tại trường)</w:t>
      </w:r>
    </w:p>
    <w:p>
      <w:pPr>
        <w:shd w:val="clear" w:color="auto" w:fill="FFFFFF"/>
        <w:spacing w:after="150" w:line="300" w:lineRule="atLeast"/>
        <w:ind w:left="425"/>
        <w:jc w:val="both"/>
        <w:textAlignment w:val="baseline"/>
        <w:rPr>
          <w:rFonts w:ascii="Arial" w:hAnsi="Arial" w:eastAsia="Times New Roman" w:cs="Arial"/>
          <w:color w:val="333333"/>
          <w:sz w:val="23"/>
          <w:szCs w:val="23"/>
        </w:rPr>
      </w:pPr>
      <w:r>
        <w:rPr>
          <w:rFonts w:ascii="Arial" w:hAnsi="Arial" w:eastAsia="Times New Roman" w:cs="Arial"/>
          <w:color w:val="333333"/>
          <w:sz w:val="23"/>
          <w:szCs w:val="23"/>
        </w:rPr>
        <w:t> </w:t>
      </w:r>
    </w:p>
    <w:p/>
    <w:sectPr>
      <w:pgSz w:w="15840" w:h="1224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23B"/>
    <w:multiLevelType w:val="multilevel"/>
    <w:tmpl w:val="00D5123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1D62EAF"/>
    <w:multiLevelType w:val="multilevel"/>
    <w:tmpl w:val="01D62EA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52A4738"/>
    <w:multiLevelType w:val="multilevel"/>
    <w:tmpl w:val="052A47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8093D88"/>
    <w:multiLevelType w:val="multilevel"/>
    <w:tmpl w:val="18093D8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92974FF"/>
    <w:multiLevelType w:val="multilevel"/>
    <w:tmpl w:val="192974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B4E3347"/>
    <w:multiLevelType w:val="multilevel"/>
    <w:tmpl w:val="1B4E33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E35120F"/>
    <w:multiLevelType w:val="multilevel"/>
    <w:tmpl w:val="1E3512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1D05244"/>
    <w:multiLevelType w:val="multilevel"/>
    <w:tmpl w:val="21D052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36E68D7"/>
    <w:multiLevelType w:val="multilevel"/>
    <w:tmpl w:val="236E68D7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2D4C7E34"/>
    <w:multiLevelType w:val="multilevel"/>
    <w:tmpl w:val="2D4C7E3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02C56AC"/>
    <w:multiLevelType w:val="multilevel"/>
    <w:tmpl w:val="302C56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3D965944"/>
    <w:multiLevelType w:val="multilevel"/>
    <w:tmpl w:val="3D9659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73C014C"/>
    <w:multiLevelType w:val="multilevel"/>
    <w:tmpl w:val="473C01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49493A7E"/>
    <w:multiLevelType w:val="multilevel"/>
    <w:tmpl w:val="49493A7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519170DD"/>
    <w:multiLevelType w:val="multilevel"/>
    <w:tmpl w:val="519170D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598E7807"/>
    <w:multiLevelType w:val="multilevel"/>
    <w:tmpl w:val="598E780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CC71854"/>
    <w:multiLevelType w:val="multilevel"/>
    <w:tmpl w:val="5CC7185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5D512A81"/>
    <w:multiLevelType w:val="multilevel"/>
    <w:tmpl w:val="5D512A8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DB95C65"/>
    <w:multiLevelType w:val="multilevel"/>
    <w:tmpl w:val="5DB95C6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651C2AD6"/>
    <w:multiLevelType w:val="multilevel"/>
    <w:tmpl w:val="651C2AD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6DD26BF7"/>
    <w:multiLevelType w:val="multilevel"/>
    <w:tmpl w:val="6DD26BF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720A3F0D"/>
    <w:multiLevelType w:val="multilevel"/>
    <w:tmpl w:val="720A3F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75244871"/>
    <w:multiLevelType w:val="multilevel"/>
    <w:tmpl w:val="7524487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778E592F"/>
    <w:multiLevelType w:val="multilevel"/>
    <w:tmpl w:val="778E59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7D25502C"/>
    <w:multiLevelType w:val="multilevel"/>
    <w:tmpl w:val="7D25502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lvl w:ilvl="0" w:tentative="1">
        <w:start w:val="0"/>
        <w:numFmt w:val="bullet"/>
        <w:lvlText w:val=""/>
        <w:lvlJc w:val="left"/>
        <w:pPr>
          <w:tabs>
            <w:tab w:val="left" w:pos="720"/>
          </w:tabs>
          <w:ind w:left="720" w:hanging="360"/>
        </w:pPr>
        <w:rPr>
          <w:rFonts w:hint="default" w:ascii="Symbol" w:hAnsi="Symbol"/>
          <w:sz w:val="20"/>
        </w:rPr>
      </w:lvl>
    </w:lvlOverride>
  </w:num>
  <w:num w:numId="2">
    <w:abstractNumId w:val="4"/>
    <w:lvlOverride w:ilvl="0">
      <w:startOverride w:val="2"/>
    </w:lvlOverride>
  </w:num>
  <w:num w:numId="3">
    <w:abstractNumId w:val="18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4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21"/>
    <w:lvlOverride w:ilvl="0">
      <w:startOverride w:val="9"/>
    </w:lvlOverride>
  </w:num>
  <w:num w:numId="10">
    <w:abstractNumId w:val="14"/>
    <w:lvlOverride w:ilvl="0">
      <w:startOverride w:val="10"/>
    </w:lvlOverride>
  </w:num>
  <w:num w:numId="11">
    <w:abstractNumId w:val="20"/>
    <w:lvlOverride w:ilvl="0">
      <w:startOverride w:val="11"/>
    </w:lvlOverride>
  </w:num>
  <w:num w:numId="12">
    <w:abstractNumId w:val="19"/>
    <w:lvlOverride w:ilvl="0">
      <w:startOverride w:val="12"/>
    </w:lvlOverride>
  </w:num>
  <w:num w:numId="13">
    <w:abstractNumId w:val="23"/>
    <w:lvlOverride w:ilvl="0">
      <w:startOverride w:val="13"/>
    </w:lvlOverride>
  </w:num>
  <w:num w:numId="14">
    <w:abstractNumId w:val="9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3"/>
    <w:lvlOverride w:ilvl="0">
      <w:startOverride w:val="16"/>
    </w:lvlOverride>
  </w:num>
  <w:num w:numId="17">
    <w:abstractNumId w:val="22"/>
    <w:lvlOverride w:ilvl="0">
      <w:startOverride w:val="17"/>
    </w:lvlOverride>
  </w:num>
  <w:num w:numId="18">
    <w:abstractNumId w:val="16"/>
    <w:lvlOverride w:ilvl="0">
      <w:startOverride w:val="18"/>
    </w:lvlOverride>
  </w:num>
  <w:num w:numId="19">
    <w:abstractNumId w:val="10"/>
    <w:lvlOverride w:ilvl="0">
      <w:startOverride w:val="19"/>
    </w:lvlOverride>
  </w:num>
  <w:num w:numId="20">
    <w:abstractNumId w:val="17"/>
    <w:lvlOverride w:ilvl="0">
      <w:startOverride w:val="20"/>
    </w:lvlOverride>
  </w:num>
  <w:num w:numId="21">
    <w:abstractNumId w:val="7"/>
    <w:lvlOverride w:ilvl="0">
      <w:startOverride w:val="21"/>
    </w:lvlOverride>
  </w:num>
  <w:num w:numId="22">
    <w:abstractNumId w:val="15"/>
    <w:lvlOverride w:ilvl="0">
      <w:startOverride w:val="22"/>
    </w:lvlOverride>
  </w:num>
  <w:num w:numId="23">
    <w:abstractNumId w:val="11"/>
    <w:lvlOverride w:ilvl="0">
      <w:startOverride w:val="23"/>
    </w:lvlOverride>
  </w:num>
  <w:num w:numId="24">
    <w:abstractNumId w:val="12"/>
    <w:lvlOverride w:ilvl="0">
      <w:startOverride w:val="24"/>
    </w:lvlOverride>
  </w:num>
  <w:num w:numId="25">
    <w:abstractNumId w:val="8"/>
    <w:lvlOverride w:ilvl="0">
      <w:lvl w:ilvl="0" w:tentative="1">
        <w:start w:val="0"/>
        <w:numFmt w:val="bullet"/>
        <w:lvlText w:val=""/>
        <w:lvlJc w:val="left"/>
        <w:pPr>
          <w:tabs>
            <w:tab w:val="left" w:pos="720"/>
          </w:tabs>
          <w:ind w:left="720" w:hanging="360"/>
        </w:pPr>
        <w:rPr>
          <w:rFonts w:hint="default" w:ascii="Symbol" w:hAnsi="Symbol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64"/>
    <w:rsid w:val="00A04D64"/>
    <w:rsid w:val="019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zh-CN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4">
    <w:name w:val="Emphasis"/>
    <w:basedOn w:val="3"/>
    <w:qFormat/>
    <w:uiPriority w:val="20"/>
    <w:rPr>
      <w:i/>
      <w:iCs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483</Words>
  <Characters>2758</Characters>
  <Lines>22</Lines>
  <Paragraphs>6</Paragraphs>
  <TotalTime>1</TotalTime>
  <ScaleCrop>false</ScaleCrop>
  <LinksUpToDate>false</LinksUpToDate>
  <CharactersWithSpaces>3235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2022-09-19T06:14:00Z</dcterms:created>
  <dc:creator>Microsoft Office User</dc:creator>
  <cp:lastModifiedBy>myhang</cp:lastModifiedBy>
  <dcterms:modified xsi:type="dcterms:W3CDTF">2022-09-20T03:32:51Z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